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39D2" w14:textId="581EA236" w:rsidR="002962A6" w:rsidRPr="00316731" w:rsidRDefault="002E3A89" w:rsidP="002962A6">
      <w:pPr>
        <w:jc w:val="center"/>
        <w:rPr>
          <w:rFonts w:asciiTheme="majorHAnsi" w:hAnsiTheme="majorHAnsi" w:cstheme="majorHAnsi"/>
        </w:rPr>
      </w:pPr>
      <w:r w:rsidRPr="00316731">
        <w:rPr>
          <w:rFonts w:asciiTheme="majorHAnsi" w:hAnsiTheme="majorHAnsi" w:cstheme="majorHAnsi"/>
          <w:noProof/>
        </w:rPr>
        <w:drawing>
          <wp:inline distT="0" distB="0" distL="0" distR="0" wp14:anchorId="1AA2F04F" wp14:editId="5417D4DD">
            <wp:extent cx="2114550" cy="2114550"/>
            <wp:effectExtent l="0" t="0" r="0" b="0"/>
            <wp:docPr id="2065482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34260FF7" w14:textId="77777777" w:rsidR="00316731" w:rsidRPr="00316731" w:rsidRDefault="00316731" w:rsidP="00316731">
      <w:pPr>
        <w:jc w:val="center"/>
        <w:rPr>
          <w:rFonts w:asciiTheme="majorHAnsi" w:hAnsiTheme="majorHAnsi" w:cstheme="majorHAnsi"/>
          <w:b/>
          <w:bCs/>
          <w:sz w:val="28"/>
          <w:szCs w:val="28"/>
        </w:rPr>
      </w:pPr>
      <w:r w:rsidRPr="00316731">
        <w:rPr>
          <w:rFonts w:asciiTheme="majorHAnsi" w:hAnsiTheme="majorHAnsi" w:cstheme="majorHAnsi"/>
          <w:b/>
          <w:bCs/>
          <w:sz w:val="28"/>
          <w:szCs w:val="28"/>
        </w:rPr>
        <w:t xml:space="preserve">Memorandum of Understanding (MOU) </w:t>
      </w:r>
    </w:p>
    <w:p w14:paraId="71178305" w14:textId="7BB8299C" w:rsidR="00316731" w:rsidRPr="00316731" w:rsidRDefault="00316731" w:rsidP="00316731">
      <w:pPr>
        <w:jc w:val="center"/>
        <w:rPr>
          <w:rFonts w:asciiTheme="majorHAnsi" w:hAnsiTheme="majorHAnsi" w:cstheme="majorHAnsi"/>
          <w:b/>
          <w:bCs/>
          <w:sz w:val="32"/>
          <w:szCs w:val="32"/>
        </w:rPr>
      </w:pPr>
      <w:r w:rsidRPr="00316731">
        <w:rPr>
          <w:rFonts w:asciiTheme="majorHAnsi" w:hAnsiTheme="majorHAnsi" w:cstheme="majorHAnsi"/>
          <w:b/>
          <w:bCs/>
          <w:sz w:val="28"/>
          <w:szCs w:val="28"/>
        </w:rPr>
        <w:t xml:space="preserve">between CAMCA Academic Consortium and </w:t>
      </w:r>
      <w:r w:rsidR="0055710F">
        <w:rPr>
          <w:rFonts w:asciiTheme="majorHAnsi" w:hAnsiTheme="majorHAnsi" w:cstheme="majorHAnsi"/>
          <w:b/>
          <w:bCs/>
          <w:sz w:val="28"/>
          <w:szCs w:val="28"/>
        </w:rPr>
        <w:t>_______________________</w:t>
      </w:r>
    </w:p>
    <w:p w14:paraId="2E0A3C58" w14:textId="77777777" w:rsidR="00316731" w:rsidRPr="00316731" w:rsidRDefault="00316731" w:rsidP="00316731">
      <w:pPr>
        <w:rPr>
          <w:rFonts w:asciiTheme="majorHAnsi" w:hAnsiTheme="majorHAnsi" w:cstheme="majorHAnsi"/>
        </w:rPr>
      </w:pPr>
    </w:p>
    <w:p w14:paraId="37B7F0F5" w14:textId="77777777" w:rsidR="00D4683A" w:rsidRPr="00316731" w:rsidRDefault="00D4683A" w:rsidP="00D4683A">
      <w:pPr>
        <w:rPr>
          <w:rFonts w:asciiTheme="majorHAnsi" w:hAnsiTheme="majorHAnsi" w:cstheme="majorHAnsi"/>
          <w:b/>
          <w:bCs/>
          <w:sz w:val="24"/>
          <w:szCs w:val="24"/>
        </w:rPr>
      </w:pPr>
      <w:r w:rsidRPr="00316731">
        <w:rPr>
          <w:rFonts w:asciiTheme="majorHAnsi" w:hAnsiTheme="majorHAnsi" w:cstheme="majorHAnsi"/>
          <w:b/>
          <w:bCs/>
          <w:sz w:val="24"/>
          <w:szCs w:val="24"/>
        </w:rPr>
        <w:t>Preamble</w:t>
      </w:r>
    </w:p>
    <w:p w14:paraId="59B9DA9A" w14:textId="2EF1B84E" w:rsidR="00316731" w:rsidRPr="00316731" w:rsidRDefault="00316731" w:rsidP="00316731">
      <w:pPr>
        <w:rPr>
          <w:rFonts w:asciiTheme="majorHAnsi" w:hAnsiTheme="majorHAnsi" w:cstheme="majorHAnsi"/>
          <w:sz w:val="24"/>
          <w:szCs w:val="24"/>
        </w:rPr>
      </w:pPr>
      <w:r w:rsidRPr="00316731">
        <w:rPr>
          <w:rFonts w:asciiTheme="majorHAnsi" w:hAnsiTheme="majorHAnsi" w:cstheme="majorHAnsi"/>
          <w:sz w:val="24"/>
          <w:szCs w:val="24"/>
        </w:rPr>
        <w:t xml:space="preserve">The CAMCA Academic Consortium and </w:t>
      </w:r>
      <w:r w:rsidR="0055710F">
        <w:rPr>
          <w:rFonts w:asciiTheme="majorHAnsi" w:hAnsiTheme="majorHAnsi" w:cstheme="majorHAnsi"/>
          <w:sz w:val="24"/>
          <w:szCs w:val="24"/>
        </w:rPr>
        <w:t>________________________________</w:t>
      </w:r>
      <w:r w:rsidRPr="00316731">
        <w:rPr>
          <w:rFonts w:asciiTheme="majorHAnsi" w:hAnsiTheme="majorHAnsi" w:cstheme="majorHAnsi"/>
          <w:sz w:val="24"/>
          <w:szCs w:val="24"/>
        </w:rPr>
        <w:t xml:space="preserve"> (hereafter referred to collectively as the "Parties") hereby </w:t>
      </w:r>
      <w:proofErr w:type="gramStart"/>
      <w:r w:rsidRPr="00316731">
        <w:rPr>
          <w:rFonts w:asciiTheme="majorHAnsi" w:hAnsiTheme="majorHAnsi" w:cstheme="majorHAnsi"/>
          <w:sz w:val="24"/>
          <w:szCs w:val="24"/>
        </w:rPr>
        <w:t>enter into</w:t>
      </w:r>
      <w:proofErr w:type="gramEnd"/>
      <w:r w:rsidRPr="00316731">
        <w:rPr>
          <w:rFonts w:asciiTheme="majorHAnsi" w:hAnsiTheme="majorHAnsi" w:cstheme="majorHAnsi"/>
          <w:sz w:val="24"/>
          <w:szCs w:val="24"/>
        </w:rPr>
        <w:t xml:space="preserve"> this MOU to establish a non-legally binding agreement </w:t>
      </w:r>
      <w:r w:rsidR="00FF3172">
        <w:rPr>
          <w:rFonts w:asciiTheme="majorHAnsi" w:hAnsiTheme="majorHAnsi" w:cstheme="majorHAnsi"/>
          <w:sz w:val="24"/>
          <w:szCs w:val="24"/>
        </w:rPr>
        <w:t xml:space="preserve">on </w:t>
      </w:r>
      <w:r w:rsidR="00D4683A">
        <w:rPr>
          <w:rFonts w:asciiTheme="majorHAnsi" w:hAnsiTheme="majorHAnsi" w:cstheme="majorHAnsi"/>
          <w:sz w:val="24"/>
          <w:szCs w:val="24"/>
        </w:rPr>
        <w:t xml:space="preserve">partnership and </w:t>
      </w:r>
      <w:r w:rsidRPr="00316731">
        <w:rPr>
          <w:rFonts w:asciiTheme="majorHAnsi" w:hAnsiTheme="majorHAnsi" w:cstheme="majorHAnsi"/>
          <w:sz w:val="24"/>
          <w:szCs w:val="24"/>
        </w:rPr>
        <w:t xml:space="preserve">collaboration. The purpose of this MOU is to create a framework for cooperation and exchange of knowledge and expertise for the benefit of </w:t>
      </w:r>
      <w:r w:rsidR="00FF3172">
        <w:rPr>
          <w:rFonts w:asciiTheme="majorHAnsi" w:hAnsiTheme="majorHAnsi" w:cstheme="majorHAnsi"/>
          <w:sz w:val="24"/>
          <w:szCs w:val="24"/>
        </w:rPr>
        <w:t>the</w:t>
      </w:r>
      <w:r w:rsidR="00D4683A">
        <w:rPr>
          <w:rFonts w:asciiTheme="majorHAnsi" w:hAnsiTheme="majorHAnsi" w:cstheme="majorHAnsi"/>
          <w:sz w:val="24"/>
          <w:szCs w:val="24"/>
        </w:rPr>
        <w:t xml:space="preserve"> wider </w:t>
      </w:r>
      <w:r w:rsidR="00FF3172">
        <w:rPr>
          <w:rFonts w:asciiTheme="majorHAnsi" w:hAnsiTheme="majorHAnsi" w:cstheme="majorHAnsi"/>
          <w:sz w:val="24"/>
          <w:szCs w:val="24"/>
        </w:rPr>
        <w:t>CAMCA region</w:t>
      </w:r>
      <w:r w:rsidR="00D4683A">
        <w:rPr>
          <w:rFonts w:asciiTheme="majorHAnsi" w:hAnsiTheme="majorHAnsi" w:cstheme="majorHAnsi"/>
          <w:sz w:val="24"/>
          <w:szCs w:val="24"/>
        </w:rPr>
        <w:t xml:space="preserve"> in the areas of education, science, and technology promotion</w:t>
      </w:r>
      <w:r w:rsidRPr="00316731">
        <w:rPr>
          <w:rFonts w:asciiTheme="majorHAnsi" w:hAnsiTheme="majorHAnsi" w:cstheme="majorHAnsi"/>
          <w:sz w:val="24"/>
          <w:szCs w:val="24"/>
        </w:rPr>
        <w:t>. This MOU is not intended to create any financial or legal obligations between the Parties.</w:t>
      </w:r>
    </w:p>
    <w:p w14:paraId="488DBA22" w14:textId="77777777" w:rsidR="00316731" w:rsidRPr="00316731" w:rsidRDefault="00316731" w:rsidP="00316731">
      <w:pPr>
        <w:rPr>
          <w:rFonts w:asciiTheme="majorHAnsi" w:hAnsiTheme="majorHAnsi" w:cstheme="majorHAnsi"/>
          <w:sz w:val="24"/>
          <w:szCs w:val="24"/>
        </w:rPr>
      </w:pPr>
      <w:r w:rsidRPr="00316731">
        <w:rPr>
          <w:rFonts w:asciiTheme="majorHAnsi" w:hAnsiTheme="majorHAnsi" w:cstheme="majorHAnsi"/>
          <w:sz w:val="24"/>
          <w:szCs w:val="24"/>
        </w:rPr>
        <w:t>The Parties agree to work together in good faith to achieve the objectives outlined herein. This MOU is subject to the laws and regulations governing the activities of the Parties, and it is not intended to conflict with any applicable laws or regulations.</w:t>
      </w:r>
    </w:p>
    <w:p w14:paraId="3D98A204" w14:textId="1FABBD4B" w:rsidR="00D4683A" w:rsidRPr="00D4683A" w:rsidRDefault="00D4683A" w:rsidP="002962A6">
      <w:pPr>
        <w:rPr>
          <w:rFonts w:asciiTheme="majorHAnsi" w:hAnsiTheme="majorHAnsi" w:cstheme="majorHAnsi"/>
          <w:b/>
          <w:bCs/>
          <w:sz w:val="24"/>
          <w:szCs w:val="24"/>
        </w:rPr>
      </w:pPr>
      <w:r w:rsidRPr="00D4683A">
        <w:rPr>
          <w:rFonts w:asciiTheme="majorHAnsi" w:hAnsiTheme="majorHAnsi" w:cstheme="majorHAnsi"/>
          <w:b/>
          <w:bCs/>
          <w:sz w:val="24"/>
          <w:szCs w:val="24"/>
        </w:rPr>
        <w:t>Aims</w:t>
      </w:r>
    </w:p>
    <w:p w14:paraId="2E2447FE" w14:textId="01693EBE"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 xml:space="preserve">The CAMCA Academic Consortium ("the Consortium") is a voluntary association of academic institutions and organizations from Central Asia, the Caucasus, Afghanistan, and Mongolia ("CAMCA region") established by </w:t>
      </w:r>
      <w:hyperlink r:id="rId8" w:history="1">
        <w:r w:rsidRPr="00316731">
          <w:rPr>
            <w:rStyle w:val="Hyperlink"/>
            <w:rFonts w:asciiTheme="majorHAnsi" w:hAnsiTheme="majorHAnsi" w:cstheme="majorHAnsi"/>
            <w:sz w:val="24"/>
            <w:szCs w:val="24"/>
          </w:rPr>
          <w:t>the CAMCA Academy</w:t>
        </w:r>
      </w:hyperlink>
      <w:r w:rsidRPr="00316731">
        <w:rPr>
          <w:rFonts w:asciiTheme="majorHAnsi" w:hAnsiTheme="majorHAnsi" w:cstheme="majorHAnsi"/>
          <w:sz w:val="24"/>
          <w:szCs w:val="24"/>
        </w:rPr>
        <w:t xml:space="preserve"> with the support  of </w:t>
      </w:r>
      <w:hyperlink r:id="rId9" w:history="1">
        <w:r w:rsidRPr="00316731">
          <w:rPr>
            <w:rStyle w:val="Hyperlink"/>
            <w:rFonts w:asciiTheme="majorHAnsi" w:hAnsiTheme="majorHAnsi" w:cstheme="majorHAnsi"/>
            <w:sz w:val="24"/>
            <w:szCs w:val="24"/>
          </w:rPr>
          <w:t>the CAMCA Network</w:t>
        </w:r>
      </w:hyperlink>
      <w:r w:rsidRPr="00316731">
        <w:rPr>
          <w:rFonts w:asciiTheme="majorHAnsi" w:hAnsiTheme="majorHAnsi" w:cstheme="majorHAnsi"/>
          <w:sz w:val="24"/>
          <w:szCs w:val="24"/>
        </w:rPr>
        <w:t>. The Consortium aims to promote cooperation among its members in the areas of education, science, and technology, and to contribute to the development of the CAMCA region.</w:t>
      </w:r>
    </w:p>
    <w:p w14:paraId="04B1E80D" w14:textId="77777777" w:rsidR="002962A6" w:rsidRPr="00316731" w:rsidRDefault="002962A6" w:rsidP="002962A6">
      <w:pPr>
        <w:rPr>
          <w:rFonts w:asciiTheme="majorHAnsi" w:hAnsiTheme="majorHAnsi" w:cstheme="majorHAnsi"/>
          <w:b/>
          <w:bCs/>
          <w:sz w:val="24"/>
          <w:szCs w:val="24"/>
        </w:rPr>
      </w:pPr>
      <w:r w:rsidRPr="00316731">
        <w:rPr>
          <w:rFonts w:asciiTheme="majorHAnsi" w:hAnsiTheme="majorHAnsi" w:cstheme="majorHAnsi"/>
          <w:b/>
          <w:bCs/>
          <w:sz w:val="24"/>
          <w:szCs w:val="24"/>
        </w:rPr>
        <w:t>Objectives</w:t>
      </w:r>
    </w:p>
    <w:p w14:paraId="3BAE8FF3" w14:textId="77777777" w:rsidR="002962A6" w:rsidRPr="00316731" w:rsidRDefault="002962A6" w:rsidP="002962A6">
      <w:pPr>
        <w:pStyle w:val="ListParagraph"/>
        <w:rPr>
          <w:rFonts w:asciiTheme="majorHAnsi" w:hAnsiTheme="majorHAnsi" w:cstheme="majorHAnsi"/>
          <w:sz w:val="24"/>
          <w:szCs w:val="24"/>
        </w:rPr>
      </w:pPr>
      <w:r w:rsidRPr="00316731">
        <w:rPr>
          <w:rFonts w:asciiTheme="majorHAnsi" w:hAnsiTheme="majorHAnsi" w:cstheme="majorHAnsi"/>
          <w:sz w:val="24"/>
          <w:szCs w:val="24"/>
        </w:rPr>
        <w:t>The objectives of the Consortium are:</w:t>
      </w:r>
    </w:p>
    <w:p w14:paraId="3948A4B7" w14:textId="77777777" w:rsidR="002962A6" w:rsidRPr="00316731" w:rsidRDefault="002962A6" w:rsidP="002962A6">
      <w:pPr>
        <w:pStyle w:val="ListParagraph"/>
        <w:numPr>
          <w:ilvl w:val="0"/>
          <w:numId w:val="1"/>
        </w:numPr>
        <w:rPr>
          <w:rFonts w:asciiTheme="majorHAnsi" w:hAnsiTheme="majorHAnsi" w:cstheme="majorHAnsi"/>
          <w:sz w:val="24"/>
          <w:szCs w:val="24"/>
        </w:rPr>
      </w:pPr>
      <w:r w:rsidRPr="00316731">
        <w:rPr>
          <w:rFonts w:asciiTheme="majorHAnsi" w:hAnsiTheme="majorHAnsi" w:cstheme="majorHAnsi"/>
          <w:sz w:val="24"/>
          <w:szCs w:val="24"/>
        </w:rPr>
        <w:t>To encourage its members to engage in joint projects, programs, and activities related to education, science, and technology.</w:t>
      </w:r>
    </w:p>
    <w:p w14:paraId="6BED59EE" w14:textId="77777777" w:rsidR="002962A6" w:rsidRPr="00316731" w:rsidRDefault="002962A6" w:rsidP="002962A6">
      <w:pPr>
        <w:pStyle w:val="ListParagraph"/>
        <w:numPr>
          <w:ilvl w:val="0"/>
          <w:numId w:val="1"/>
        </w:numPr>
        <w:rPr>
          <w:rFonts w:asciiTheme="majorHAnsi" w:hAnsiTheme="majorHAnsi" w:cstheme="majorHAnsi"/>
          <w:sz w:val="24"/>
          <w:szCs w:val="24"/>
        </w:rPr>
      </w:pPr>
      <w:r w:rsidRPr="00316731">
        <w:rPr>
          <w:rFonts w:asciiTheme="majorHAnsi" w:hAnsiTheme="majorHAnsi" w:cstheme="majorHAnsi"/>
          <w:sz w:val="24"/>
          <w:szCs w:val="24"/>
        </w:rPr>
        <w:t>To facilitate the exchange of information, knowledge, and best practices among its members.</w:t>
      </w:r>
    </w:p>
    <w:p w14:paraId="12C9DDD3" w14:textId="77777777" w:rsidR="002962A6" w:rsidRPr="00316731" w:rsidRDefault="002962A6" w:rsidP="002962A6">
      <w:pPr>
        <w:pStyle w:val="ListParagraph"/>
        <w:numPr>
          <w:ilvl w:val="0"/>
          <w:numId w:val="1"/>
        </w:numPr>
        <w:rPr>
          <w:rFonts w:asciiTheme="majorHAnsi" w:hAnsiTheme="majorHAnsi" w:cstheme="majorHAnsi"/>
          <w:sz w:val="24"/>
          <w:szCs w:val="24"/>
        </w:rPr>
      </w:pPr>
      <w:r w:rsidRPr="00316731">
        <w:rPr>
          <w:rFonts w:asciiTheme="majorHAnsi" w:hAnsiTheme="majorHAnsi" w:cstheme="majorHAnsi"/>
          <w:sz w:val="24"/>
          <w:szCs w:val="24"/>
        </w:rPr>
        <w:lastRenderedPageBreak/>
        <w:t>To promote collaboration and partnerships among its members, as well as with other institutions and organizations within and outside the CAMCA region.</w:t>
      </w:r>
    </w:p>
    <w:p w14:paraId="38AEC1CB" w14:textId="77777777" w:rsidR="002962A6" w:rsidRPr="00316731" w:rsidRDefault="002962A6" w:rsidP="002962A6">
      <w:pPr>
        <w:pStyle w:val="ListParagraph"/>
        <w:numPr>
          <w:ilvl w:val="0"/>
          <w:numId w:val="1"/>
        </w:numPr>
        <w:rPr>
          <w:rFonts w:asciiTheme="majorHAnsi" w:hAnsiTheme="majorHAnsi" w:cstheme="majorHAnsi"/>
          <w:sz w:val="24"/>
          <w:szCs w:val="24"/>
        </w:rPr>
      </w:pPr>
      <w:r w:rsidRPr="00316731">
        <w:rPr>
          <w:rFonts w:asciiTheme="majorHAnsi" w:hAnsiTheme="majorHAnsi" w:cstheme="majorHAnsi"/>
          <w:sz w:val="24"/>
          <w:szCs w:val="24"/>
        </w:rPr>
        <w:t>To enhance the quality and relevance of education, science, and technology in the CAMCA region.</w:t>
      </w:r>
    </w:p>
    <w:p w14:paraId="683F6385" w14:textId="77777777" w:rsidR="002962A6" w:rsidRPr="00316731" w:rsidRDefault="002962A6" w:rsidP="002962A6">
      <w:pPr>
        <w:rPr>
          <w:rFonts w:asciiTheme="majorHAnsi" w:hAnsiTheme="majorHAnsi" w:cstheme="majorHAnsi"/>
          <w:b/>
          <w:bCs/>
          <w:sz w:val="24"/>
          <w:szCs w:val="24"/>
        </w:rPr>
      </w:pPr>
      <w:r w:rsidRPr="00316731">
        <w:rPr>
          <w:rFonts w:asciiTheme="majorHAnsi" w:hAnsiTheme="majorHAnsi" w:cstheme="majorHAnsi"/>
          <w:b/>
          <w:bCs/>
          <w:sz w:val="24"/>
          <w:szCs w:val="24"/>
        </w:rPr>
        <w:t>Cooperation</w:t>
      </w:r>
    </w:p>
    <w:p w14:paraId="58AC3A80" w14:textId="77777777"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The Consortium members agree to cooperate in the following areas:</w:t>
      </w:r>
    </w:p>
    <w:p w14:paraId="45AD0E1C" w14:textId="77777777" w:rsidR="002962A6" w:rsidRPr="00316731" w:rsidRDefault="002962A6" w:rsidP="002962A6">
      <w:pPr>
        <w:pStyle w:val="ListParagraph"/>
        <w:numPr>
          <w:ilvl w:val="0"/>
          <w:numId w:val="2"/>
        </w:numPr>
        <w:rPr>
          <w:rFonts w:asciiTheme="majorHAnsi" w:hAnsiTheme="majorHAnsi" w:cstheme="majorHAnsi"/>
          <w:sz w:val="24"/>
          <w:szCs w:val="24"/>
        </w:rPr>
      </w:pPr>
      <w:r w:rsidRPr="00316731">
        <w:rPr>
          <w:rFonts w:asciiTheme="majorHAnsi" w:hAnsiTheme="majorHAnsi" w:cstheme="majorHAnsi"/>
          <w:sz w:val="24"/>
          <w:szCs w:val="24"/>
        </w:rPr>
        <w:t>Joint projects, programs, and activities related to education, science, and technology, including research, innovation, and entrepreneurship.</w:t>
      </w:r>
    </w:p>
    <w:p w14:paraId="62CF382A" w14:textId="77777777" w:rsidR="002962A6" w:rsidRPr="00316731" w:rsidRDefault="002962A6" w:rsidP="002962A6">
      <w:pPr>
        <w:pStyle w:val="ListParagraph"/>
        <w:numPr>
          <w:ilvl w:val="0"/>
          <w:numId w:val="2"/>
        </w:numPr>
        <w:rPr>
          <w:rFonts w:asciiTheme="majorHAnsi" w:hAnsiTheme="majorHAnsi" w:cstheme="majorHAnsi"/>
          <w:sz w:val="24"/>
          <w:szCs w:val="24"/>
        </w:rPr>
      </w:pPr>
      <w:r w:rsidRPr="00316731">
        <w:rPr>
          <w:rFonts w:asciiTheme="majorHAnsi" w:hAnsiTheme="majorHAnsi" w:cstheme="majorHAnsi"/>
          <w:sz w:val="24"/>
          <w:szCs w:val="24"/>
        </w:rPr>
        <w:t>Exchange of faculty, students, researchers, and professionals among its members.</w:t>
      </w:r>
    </w:p>
    <w:p w14:paraId="247C3800" w14:textId="77777777" w:rsidR="002962A6" w:rsidRPr="00316731" w:rsidRDefault="002962A6" w:rsidP="002962A6">
      <w:pPr>
        <w:pStyle w:val="ListParagraph"/>
        <w:numPr>
          <w:ilvl w:val="0"/>
          <w:numId w:val="2"/>
        </w:numPr>
        <w:rPr>
          <w:rFonts w:asciiTheme="majorHAnsi" w:hAnsiTheme="majorHAnsi" w:cstheme="majorHAnsi"/>
          <w:sz w:val="24"/>
          <w:szCs w:val="24"/>
        </w:rPr>
      </w:pPr>
      <w:r w:rsidRPr="00316731">
        <w:rPr>
          <w:rFonts w:asciiTheme="majorHAnsi" w:hAnsiTheme="majorHAnsi" w:cstheme="majorHAnsi"/>
          <w:sz w:val="24"/>
          <w:szCs w:val="24"/>
        </w:rPr>
        <w:t>Organization of joint conferences, workshops, and seminars on topics of mutual interest.</w:t>
      </w:r>
    </w:p>
    <w:p w14:paraId="79A5FA02" w14:textId="77777777" w:rsidR="002962A6" w:rsidRPr="00316731" w:rsidRDefault="002962A6" w:rsidP="002962A6">
      <w:pPr>
        <w:pStyle w:val="ListParagraph"/>
        <w:numPr>
          <w:ilvl w:val="0"/>
          <w:numId w:val="2"/>
        </w:numPr>
        <w:rPr>
          <w:rFonts w:asciiTheme="majorHAnsi" w:hAnsiTheme="majorHAnsi" w:cstheme="majorHAnsi"/>
          <w:sz w:val="24"/>
          <w:szCs w:val="24"/>
        </w:rPr>
      </w:pPr>
      <w:r w:rsidRPr="00316731">
        <w:rPr>
          <w:rFonts w:asciiTheme="majorHAnsi" w:hAnsiTheme="majorHAnsi" w:cstheme="majorHAnsi"/>
          <w:sz w:val="24"/>
          <w:szCs w:val="24"/>
        </w:rPr>
        <w:t>Sharing of information, data, and resources related to education, science, and technology.</w:t>
      </w:r>
    </w:p>
    <w:p w14:paraId="795057BA" w14:textId="77777777" w:rsidR="002962A6" w:rsidRPr="00316731" w:rsidRDefault="002962A6" w:rsidP="002962A6">
      <w:pPr>
        <w:pStyle w:val="ListParagraph"/>
        <w:numPr>
          <w:ilvl w:val="0"/>
          <w:numId w:val="2"/>
        </w:numPr>
        <w:rPr>
          <w:rFonts w:asciiTheme="majorHAnsi" w:hAnsiTheme="majorHAnsi" w:cstheme="majorHAnsi"/>
          <w:sz w:val="24"/>
          <w:szCs w:val="24"/>
        </w:rPr>
      </w:pPr>
      <w:r w:rsidRPr="00316731">
        <w:rPr>
          <w:rFonts w:asciiTheme="majorHAnsi" w:hAnsiTheme="majorHAnsi" w:cstheme="majorHAnsi"/>
          <w:sz w:val="24"/>
          <w:szCs w:val="24"/>
        </w:rPr>
        <w:t>Development of joint curricula, courses, and training programs.</w:t>
      </w:r>
    </w:p>
    <w:p w14:paraId="03055456" w14:textId="77777777" w:rsidR="002962A6" w:rsidRPr="00316731" w:rsidRDefault="002962A6" w:rsidP="002962A6">
      <w:pPr>
        <w:pStyle w:val="ListParagraph"/>
        <w:numPr>
          <w:ilvl w:val="0"/>
          <w:numId w:val="2"/>
        </w:numPr>
        <w:rPr>
          <w:rFonts w:asciiTheme="majorHAnsi" w:hAnsiTheme="majorHAnsi" w:cstheme="majorHAnsi"/>
          <w:sz w:val="24"/>
          <w:szCs w:val="24"/>
        </w:rPr>
      </w:pPr>
      <w:r w:rsidRPr="00316731">
        <w:rPr>
          <w:rFonts w:asciiTheme="majorHAnsi" w:hAnsiTheme="majorHAnsi" w:cstheme="majorHAnsi"/>
          <w:sz w:val="24"/>
          <w:szCs w:val="24"/>
        </w:rPr>
        <w:t>Promotion of public-private partnerships and engagement with industry, government, and civil society.</w:t>
      </w:r>
    </w:p>
    <w:p w14:paraId="3A217410" w14:textId="77777777" w:rsidR="002962A6" w:rsidRPr="00316731" w:rsidRDefault="002962A6" w:rsidP="002962A6">
      <w:pPr>
        <w:pStyle w:val="ListParagraph"/>
        <w:numPr>
          <w:ilvl w:val="0"/>
          <w:numId w:val="2"/>
        </w:numPr>
        <w:rPr>
          <w:rFonts w:asciiTheme="majorHAnsi" w:hAnsiTheme="majorHAnsi" w:cstheme="majorHAnsi"/>
          <w:sz w:val="24"/>
          <w:szCs w:val="24"/>
        </w:rPr>
      </w:pPr>
      <w:r w:rsidRPr="00316731">
        <w:rPr>
          <w:rFonts w:asciiTheme="majorHAnsi" w:hAnsiTheme="majorHAnsi" w:cstheme="majorHAnsi"/>
          <w:sz w:val="24"/>
          <w:szCs w:val="24"/>
        </w:rPr>
        <w:t>Other areas of cooperation that may be agreed upon by the Consortium members.</w:t>
      </w:r>
    </w:p>
    <w:p w14:paraId="1356ED59" w14:textId="25330240" w:rsidR="002962A6" w:rsidRPr="00316731" w:rsidRDefault="002962A6" w:rsidP="002962A6">
      <w:pPr>
        <w:rPr>
          <w:rFonts w:asciiTheme="majorHAnsi" w:hAnsiTheme="majorHAnsi" w:cstheme="majorHAnsi"/>
          <w:b/>
          <w:bCs/>
          <w:sz w:val="24"/>
          <w:szCs w:val="24"/>
        </w:rPr>
      </w:pPr>
      <w:r w:rsidRPr="00316731">
        <w:rPr>
          <w:rFonts w:asciiTheme="majorHAnsi" w:hAnsiTheme="majorHAnsi" w:cstheme="majorHAnsi"/>
          <w:b/>
          <w:bCs/>
          <w:sz w:val="24"/>
          <w:szCs w:val="24"/>
        </w:rPr>
        <w:t>Membership</w:t>
      </w:r>
    </w:p>
    <w:p w14:paraId="7FABF6D1" w14:textId="63BC4C0C"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Membership in the Consortium is open to academic institutions and organizations from and outside the CAMCA region that share its objectives and are committed to its activities.</w:t>
      </w:r>
    </w:p>
    <w:p w14:paraId="4A923864" w14:textId="77777777"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Admission to the Consortium is subject to approval by its Steering Committee.</w:t>
      </w:r>
    </w:p>
    <w:p w14:paraId="5E50ADD6" w14:textId="77777777" w:rsidR="002962A6" w:rsidRPr="00316731" w:rsidRDefault="002962A6" w:rsidP="002962A6">
      <w:pPr>
        <w:rPr>
          <w:rFonts w:asciiTheme="majorHAnsi" w:hAnsiTheme="majorHAnsi" w:cstheme="majorHAnsi"/>
          <w:b/>
          <w:bCs/>
          <w:sz w:val="24"/>
          <w:szCs w:val="24"/>
        </w:rPr>
      </w:pPr>
      <w:r w:rsidRPr="00316731">
        <w:rPr>
          <w:rFonts w:asciiTheme="majorHAnsi" w:hAnsiTheme="majorHAnsi" w:cstheme="majorHAnsi"/>
          <w:b/>
          <w:bCs/>
          <w:sz w:val="24"/>
          <w:szCs w:val="24"/>
        </w:rPr>
        <w:t>Governance</w:t>
      </w:r>
    </w:p>
    <w:p w14:paraId="597DAABA" w14:textId="07D82DCC"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 xml:space="preserve">The Consortium is governed by a </w:t>
      </w:r>
      <w:r w:rsidR="00D4683A">
        <w:rPr>
          <w:rFonts w:asciiTheme="majorHAnsi" w:hAnsiTheme="majorHAnsi" w:cstheme="majorHAnsi"/>
          <w:sz w:val="24"/>
          <w:szCs w:val="24"/>
        </w:rPr>
        <w:t>Working Group (Education)</w:t>
      </w:r>
      <w:r w:rsidRPr="00316731">
        <w:rPr>
          <w:rFonts w:asciiTheme="majorHAnsi" w:hAnsiTheme="majorHAnsi" w:cstheme="majorHAnsi"/>
          <w:sz w:val="24"/>
          <w:szCs w:val="24"/>
        </w:rPr>
        <w:t>, composed of representatives from the CAMCA Network.</w:t>
      </w:r>
    </w:p>
    <w:p w14:paraId="63E38451" w14:textId="17832C47"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 xml:space="preserve">The </w:t>
      </w:r>
      <w:r w:rsidR="00D4683A">
        <w:rPr>
          <w:rFonts w:asciiTheme="majorHAnsi" w:hAnsiTheme="majorHAnsi" w:cstheme="majorHAnsi"/>
          <w:sz w:val="24"/>
          <w:szCs w:val="24"/>
        </w:rPr>
        <w:t xml:space="preserve">Working Group </w:t>
      </w:r>
      <w:r w:rsidRPr="00316731">
        <w:rPr>
          <w:rFonts w:asciiTheme="majorHAnsi" w:hAnsiTheme="majorHAnsi" w:cstheme="majorHAnsi"/>
          <w:sz w:val="24"/>
          <w:szCs w:val="24"/>
        </w:rPr>
        <w:t>is responsible for the strategic direction, planning, and coordination of the Consortium's activities.</w:t>
      </w:r>
    </w:p>
    <w:p w14:paraId="0C1180E5" w14:textId="7263BB51"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 xml:space="preserve">The </w:t>
      </w:r>
      <w:r w:rsidR="00D4683A">
        <w:rPr>
          <w:rFonts w:asciiTheme="majorHAnsi" w:hAnsiTheme="majorHAnsi" w:cstheme="majorHAnsi"/>
          <w:sz w:val="24"/>
          <w:szCs w:val="24"/>
        </w:rPr>
        <w:t xml:space="preserve">Working Group </w:t>
      </w:r>
      <w:r w:rsidRPr="00316731">
        <w:rPr>
          <w:rFonts w:asciiTheme="majorHAnsi" w:hAnsiTheme="majorHAnsi" w:cstheme="majorHAnsi"/>
          <w:sz w:val="24"/>
          <w:szCs w:val="24"/>
        </w:rPr>
        <w:t>may establish task forces or committees to address specific issues or projects.</w:t>
      </w:r>
    </w:p>
    <w:p w14:paraId="5AD128A3" w14:textId="77777777"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The Consortium may hold an annual meeting, where its members can review progress, exchange information, and plan future activities.</w:t>
      </w:r>
    </w:p>
    <w:p w14:paraId="12E9867B" w14:textId="49BE5F6C" w:rsidR="002962A6" w:rsidRPr="00316731" w:rsidRDefault="002962A6" w:rsidP="002962A6">
      <w:pPr>
        <w:rPr>
          <w:rFonts w:asciiTheme="majorHAnsi" w:hAnsiTheme="majorHAnsi" w:cstheme="majorHAnsi"/>
          <w:b/>
          <w:bCs/>
          <w:sz w:val="24"/>
          <w:szCs w:val="24"/>
        </w:rPr>
      </w:pPr>
      <w:r w:rsidRPr="00316731">
        <w:rPr>
          <w:rFonts w:asciiTheme="majorHAnsi" w:hAnsiTheme="majorHAnsi" w:cstheme="majorHAnsi"/>
          <w:b/>
          <w:bCs/>
          <w:sz w:val="24"/>
          <w:szCs w:val="24"/>
        </w:rPr>
        <w:t>Non-binding</w:t>
      </w:r>
    </w:p>
    <w:p w14:paraId="53769B5F" w14:textId="5905A3B0"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This Memorandum of Understanding is non-binding and does not create any</w:t>
      </w:r>
      <w:r w:rsidR="00D4683A">
        <w:rPr>
          <w:rFonts w:asciiTheme="majorHAnsi" w:hAnsiTheme="majorHAnsi" w:cstheme="majorHAnsi"/>
          <w:sz w:val="24"/>
          <w:szCs w:val="24"/>
        </w:rPr>
        <w:t xml:space="preserve"> financially or </w:t>
      </w:r>
      <w:r w:rsidRPr="00316731">
        <w:rPr>
          <w:rFonts w:asciiTheme="majorHAnsi" w:hAnsiTheme="majorHAnsi" w:cstheme="majorHAnsi"/>
          <w:sz w:val="24"/>
          <w:szCs w:val="24"/>
        </w:rPr>
        <w:t>legally binding obligations among its signatories.</w:t>
      </w:r>
    </w:p>
    <w:p w14:paraId="3764F820" w14:textId="77777777"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sz w:val="24"/>
          <w:szCs w:val="24"/>
        </w:rPr>
        <w:t>This Memorandum of Understanding is effective as of the date of its signature and shall remain in effect until terminated by mutual agreement of the Consortium members.</w:t>
      </w:r>
    </w:p>
    <w:p w14:paraId="1F2CF6C7" w14:textId="77777777" w:rsidR="00D4683A" w:rsidRDefault="00D4683A" w:rsidP="002962A6">
      <w:pPr>
        <w:rPr>
          <w:rFonts w:asciiTheme="majorHAnsi" w:hAnsiTheme="majorHAnsi" w:cstheme="majorHAnsi"/>
          <w:b/>
          <w:bCs/>
          <w:sz w:val="24"/>
          <w:szCs w:val="24"/>
        </w:rPr>
      </w:pPr>
    </w:p>
    <w:p w14:paraId="3B805FD7" w14:textId="086AEA38" w:rsidR="002962A6" w:rsidRPr="00316731" w:rsidRDefault="002962A6" w:rsidP="002962A6">
      <w:pPr>
        <w:rPr>
          <w:rFonts w:asciiTheme="majorHAnsi" w:hAnsiTheme="majorHAnsi" w:cstheme="majorHAnsi"/>
          <w:sz w:val="24"/>
          <w:szCs w:val="24"/>
        </w:rPr>
      </w:pPr>
      <w:r w:rsidRPr="00316731">
        <w:rPr>
          <w:rFonts w:asciiTheme="majorHAnsi" w:hAnsiTheme="majorHAnsi" w:cstheme="majorHAnsi"/>
          <w:b/>
          <w:bCs/>
          <w:sz w:val="24"/>
          <w:szCs w:val="24"/>
        </w:rPr>
        <w:t>Sign</w:t>
      </w:r>
      <w:r w:rsidR="00D4683A">
        <w:rPr>
          <w:rFonts w:asciiTheme="majorHAnsi" w:hAnsiTheme="majorHAnsi" w:cstheme="majorHAnsi"/>
          <w:b/>
          <w:bCs/>
          <w:sz w:val="24"/>
          <w:szCs w:val="24"/>
        </w:rPr>
        <w:t>atories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400"/>
      </w:tblGrid>
      <w:tr w:rsidR="00FF3172" w14:paraId="45240A60" w14:textId="77777777" w:rsidTr="00D4683A">
        <w:tc>
          <w:tcPr>
            <w:tcW w:w="5382" w:type="dxa"/>
          </w:tcPr>
          <w:p w14:paraId="3519D22D" w14:textId="79B84481" w:rsidR="00FF3172" w:rsidRDefault="00FF3172" w:rsidP="00D4683A">
            <w:pPr>
              <w:rPr>
                <w:rFonts w:asciiTheme="majorHAnsi" w:hAnsiTheme="majorHAnsi" w:cstheme="majorHAnsi"/>
                <w:sz w:val="24"/>
                <w:szCs w:val="24"/>
              </w:rPr>
            </w:pPr>
            <w:r>
              <w:rPr>
                <w:rFonts w:asciiTheme="majorHAnsi" w:hAnsiTheme="majorHAnsi" w:cstheme="majorHAnsi"/>
                <w:sz w:val="24"/>
                <w:szCs w:val="24"/>
              </w:rPr>
              <w:t>On behalf of CAMCA Academic Consortium</w:t>
            </w:r>
          </w:p>
        </w:tc>
        <w:tc>
          <w:tcPr>
            <w:tcW w:w="3968" w:type="dxa"/>
          </w:tcPr>
          <w:p w14:paraId="3AA0C7F6" w14:textId="157C5B74" w:rsidR="00FF3172" w:rsidRDefault="00FF3172" w:rsidP="00D4683A">
            <w:pPr>
              <w:rPr>
                <w:rFonts w:asciiTheme="majorHAnsi" w:hAnsiTheme="majorHAnsi" w:cstheme="majorHAnsi"/>
                <w:sz w:val="24"/>
                <w:szCs w:val="24"/>
              </w:rPr>
            </w:pPr>
            <w:r>
              <w:rPr>
                <w:rFonts w:asciiTheme="majorHAnsi" w:hAnsiTheme="majorHAnsi" w:cstheme="majorHAnsi"/>
                <w:sz w:val="24"/>
                <w:szCs w:val="24"/>
              </w:rPr>
              <w:t xml:space="preserve">On behalf of </w:t>
            </w:r>
            <w:r w:rsidR="0055710F">
              <w:rPr>
                <w:rFonts w:asciiTheme="majorHAnsi" w:hAnsiTheme="majorHAnsi" w:cstheme="majorHAnsi"/>
                <w:sz w:val="24"/>
                <w:szCs w:val="24"/>
              </w:rPr>
              <w:t>________________________</w:t>
            </w:r>
            <w:r>
              <w:rPr>
                <w:rFonts w:asciiTheme="majorHAnsi" w:hAnsiTheme="majorHAnsi" w:cstheme="majorHAnsi"/>
                <w:sz w:val="24"/>
                <w:szCs w:val="24"/>
              </w:rPr>
              <w:t xml:space="preserve"> </w:t>
            </w:r>
          </w:p>
        </w:tc>
      </w:tr>
      <w:tr w:rsidR="00FF3172" w14:paraId="7B151D4A" w14:textId="77777777" w:rsidTr="00D4683A">
        <w:tc>
          <w:tcPr>
            <w:tcW w:w="5382" w:type="dxa"/>
          </w:tcPr>
          <w:p w14:paraId="465D0D8F" w14:textId="0A384F12" w:rsidR="00FF3172" w:rsidRDefault="00FF3172" w:rsidP="002962A6">
            <w:pPr>
              <w:rPr>
                <w:rFonts w:asciiTheme="majorHAnsi" w:hAnsiTheme="majorHAnsi" w:cstheme="majorHAnsi"/>
                <w:sz w:val="24"/>
                <w:szCs w:val="24"/>
              </w:rPr>
            </w:pPr>
          </w:p>
          <w:p w14:paraId="57C2AB37" w14:textId="77777777" w:rsidR="00D4683A" w:rsidRDefault="00D4683A" w:rsidP="002962A6">
            <w:pPr>
              <w:rPr>
                <w:rFonts w:asciiTheme="majorHAnsi" w:hAnsiTheme="majorHAnsi" w:cstheme="majorHAnsi"/>
                <w:sz w:val="24"/>
                <w:szCs w:val="24"/>
              </w:rPr>
            </w:pPr>
          </w:p>
          <w:p w14:paraId="4C33BB79" w14:textId="77777777" w:rsidR="00D4683A" w:rsidRDefault="00D4683A" w:rsidP="002962A6">
            <w:pPr>
              <w:rPr>
                <w:rFonts w:asciiTheme="majorHAnsi" w:hAnsiTheme="majorHAnsi" w:cstheme="majorHAnsi"/>
                <w:sz w:val="24"/>
                <w:szCs w:val="24"/>
              </w:rPr>
            </w:pPr>
          </w:p>
          <w:p w14:paraId="198F2375" w14:textId="77777777" w:rsidR="00D4683A" w:rsidRDefault="00D4683A" w:rsidP="002962A6">
            <w:pPr>
              <w:rPr>
                <w:rFonts w:asciiTheme="majorHAnsi" w:hAnsiTheme="majorHAnsi" w:cstheme="majorHAnsi"/>
                <w:sz w:val="24"/>
                <w:szCs w:val="24"/>
              </w:rPr>
            </w:pPr>
          </w:p>
          <w:p w14:paraId="06CB6CCC" w14:textId="54439ED9" w:rsidR="00FF3172" w:rsidRDefault="0055710F" w:rsidP="002962A6">
            <w:pPr>
              <w:rPr>
                <w:rFonts w:asciiTheme="majorHAnsi" w:hAnsiTheme="majorHAnsi" w:cstheme="majorHAnsi"/>
                <w:sz w:val="24"/>
                <w:szCs w:val="24"/>
              </w:rPr>
            </w:pPr>
            <w:r>
              <w:rPr>
                <w:rFonts w:asciiTheme="majorHAnsi" w:hAnsiTheme="majorHAnsi" w:cstheme="majorHAnsi"/>
                <w:sz w:val="24"/>
                <w:szCs w:val="24"/>
              </w:rPr>
              <w:t>___________________________________</w:t>
            </w:r>
          </w:p>
          <w:p w14:paraId="79707C1A" w14:textId="583CA912" w:rsidR="00FF3172" w:rsidRDefault="00FF3172" w:rsidP="002962A6">
            <w:pPr>
              <w:rPr>
                <w:rFonts w:asciiTheme="majorHAnsi" w:hAnsiTheme="majorHAnsi" w:cstheme="majorHAnsi"/>
                <w:sz w:val="24"/>
                <w:szCs w:val="24"/>
              </w:rPr>
            </w:pPr>
            <w:r>
              <w:rPr>
                <w:rFonts w:asciiTheme="majorHAnsi" w:hAnsiTheme="majorHAnsi" w:cstheme="majorHAnsi"/>
                <w:sz w:val="24"/>
                <w:szCs w:val="24"/>
              </w:rPr>
              <w:t>Executive Director</w:t>
            </w:r>
          </w:p>
          <w:p w14:paraId="53CCB46C" w14:textId="77777777" w:rsidR="00FF3172" w:rsidRDefault="00FF3172" w:rsidP="002962A6">
            <w:pPr>
              <w:rPr>
                <w:rFonts w:asciiTheme="majorHAnsi" w:hAnsiTheme="majorHAnsi" w:cstheme="majorHAnsi"/>
                <w:sz w:val="24"/>
                <w:szCs w:val="24"/>
              </w:rPr>
            </w:pPr>
            <w:r>
              <w:rPr>
                <w:rFonts w:asciiTheme="majorHAnsi" w:hAnsiTheme="majorHAnsi" w:cstheme="majorHAnsi"/>
                <w:sz w:val="24"/>
                <w:szCs w:val="24"/>
              </w:rPr>
              <w:t xml:space="preserve">CAMCA Academy </w:t>
            </w:r>
          </w:p>
          <w:p w14:paraId="60B06169" w14:textId="7997063A" w:rsidR="00FF3172" w:rsidRDefault="00FF3172" w:rsidP="002962A6">
            <w:pPr>
              <w:rPr>
                <w:rFonts w:asciiTheme="majorHAnsi" w:hAnsiTheme="majorHAnsi" w:cstheme="majorHAnsi"/>
                <w:sz w:val="24"/>
                <w:szCs w:val="24"/>
              </w:rPr>
            </w:pPr>
            <w:r>
              <w:rPr>
                <w:rFonts w:asciiTheme="majorHAnsi" w:hAnsiTheme="majorHAnsi" w:cstheme="majorHAnsi"/>
                <w:sz w:val="24"/>
                <w:szCs w:val="24"/>
              </w:rPr>
              <w:t xml:space="preserve">CAMCA Academic Consortium </w:t>
            </w:r>
          </w:p>
          <w:p w14:paraId="6B303768" w14:textId="1E6F8234" w:rsidR="00FF3172" w:rsidRDefault="00FF3172" w:rsidP="002962A6">
            <w:pPr>
              <w:rPr>
                <w:rFonts w:asciiTheme="majorHAnsi" w:hAnsiTheme="majorHAnsi" w:cstheme="majorHAnsi"/>
                <w:sz w:val="24"/>
                <w:szCs w:val="24"/>
              </w:rPr>
            </w:pPr>
            <w:r>
              <w:rPr>
                <w:rFonts w:asciiTheme="majorHAnsi" w:hAnsiTheme="majorHAnsi" w:cstheme="majorHAnsi"/>
                <w:sz w:val="24"/>
                <w:szCs w:val="24"/>
              </w:rPr>
              <w:t xml:space="preserve">Date: </w:t>
            </w:r>
          </w:p>
        </w:tc>
        <w:tc>
          <w:tcPr>
            <w:tcW w:w="3968" w:type="dxa"/>
          </w:tcPr>
          <w:p w14:paraId="115B815F" w14:textId="77777777" w:rsidR="00FF3172" w:rsidRDefault="00FF3172" w:rsidP="002962A6">
            <w:pPr>
              <w:rPr>
                <w:rFonts w:asciiTheme="majorHAnsi" w:hAnsiTheme="majorHAnsi" w:cstheme="majorHAnsi"/>
                <w:sz w:val="24"/>
                <w:szCs w:val="24"/>
              </w:rPr>
            </w:pPr>
          </w:p>
          <w:p w14:paraId="328BEEA6" w14:textId="77777777" w:rsidR="00FF3172" w:rsidRDefault="00FF3172" w:rsidP="002962A6">
            <w:pPr>
              <w:rPr>
                <w:rFonts w:asciiTheme="majorHAnsi" w:hAnsiTheme="majorHAnsi" w:cstheme="majorHAnsi"/>
                <w:sz w:val="24"/>
                <w:szCs w:val="24"/>
              </w:rPr>
            </w:pPr>
          </w:p>
          <w:p w14:paraId="61CAD82E" w14:textId="77777777" w:rsidR="00D4683A" w:rsidRDefault="00D4683A" w:rsidP="002962A6">
            <w:pPr>
              <w:rPr>
                <w:rFonts w:asciiTheme="majorHAnsi" w:hAnsiTheme="majorHAnsi" w:cstheme="majorHAnsi"/>
                <w:sz w:val="24"/>
                <w:szCs w:val="24"/>
              </w:rPr>
            </w:pPr>
          </w:p>
          <w:p w14:paraId="11998CC2" w14:textId="77777777" w:rsidR="00D4683A" w:rsidRDefault="00D4683A" w:rsidP="002962A6">
            <w:pPr>
              <w:rPr>
                <w:rFonts w:asciiTheme="majorHAnsi" w:hAnsiTheme="majorHAnsi" w:cstheme="majorHAnsi"/>
                <w:sz w:val="24"/>
                <w:szCs w:val="24"/>
              </w:rPr>
            </w:pPr>
          </w:p>
          <w:p w14:paraId="1E344999" w14:textId="71A00547" w:rsidR="00FF3172" w:rsidRDefault="0055710F" w:rsidP="002962A6">
            <w:pPr>
              <w:rPr>
                <w:rFonts w:asciiTheme="majorHAnsi" w:hAnsiTheme="majorHAnsi" w:cstheme="majorHAnsi"/>
                <w:sz w:val="24"/>
                <w:szCs w:val="24"/>
              </w:rPr>
            </w:pPr>
            <w:r>
              <w:rPr>
                <w:rFonts w:asciiTheme="majorHAnsi" w:hAnsiTheme="majorHAnsi" w:cstheme="majorHAnsi"/>
                <w:sz w:val="24"/>
                <w:szCs w:val="24"/>
              </w:rPr>
              <w:t>___________________________________</w:t>
            </w:r>
          </w:p>
          <w:p w14:paraId="3F156751" w14:textId="6E384F3F" w:rsidR="00FF3172" w:rsidRDefault="0055710F" w:rsidP="002962A6">
            <w:pPr>
              <w:rPr>
                <w:rFonts w:asciiTheme="majorHAnsi" w:hAnsiTheme="majorHAnsi" w:cstheme="majorHAnsi"/>
                <w:sz w:val="24"/>
                <w:szCs w:val="24"/>
              </w:rPr>
            </w:pPr>
            <w:r>
              <w:rPr>
                <w:rFonts w:asciiTheme="majorHAnsi" w:hAnsiTheme="majorHAnsi" w:cstheme="majorHAnsi"/>
                <w:sz w:val="24"/>
                <w:szCs w:val="24"/>
              </w:rPr>
              <w:t xml:space="preserve">Position </w:t>
            </w:r>
            <w:r w:rsidR="00FF3172">
              <w:rPr>
                <w:rFonts w:asciiTheme="majorHAnsi" w:hAnsiTheme="majorHAnsi" w:cstheme="majorHAnsi"/>
                <w:sz w:val="24"/>
                <w:szCs w:val="24"/>
              </w:rPr>
              <w:t xml:space="preserve"> </w:t>
            </w:r>
          </w:p>
          <w:p w14:paraId="258ACA0E" w14:textId="241529C9" w:rsidR="00FF3172" w:rsidRDefault="0055710F" w:rsidP="002962A6">
            <w:pPr>
              <w:rPr>
                <w:rFonts w:asciiTheme="majorHAnsi" w:hAnsiTheme="majorHAnsi" w:cstheme="majorHAnsi"/>
                <w:sz w:val="24"/>
                <w:szCs w:val="24"/>
              </w:rPr>
            </w:pPr>
            <w:r>
              <w:rPr>
                <w:rFonts w:asciiTheme="majorHAnsi" w:hAnsiTheme="majorHAnsi" w:cstheme="majorHAnsi"/>
                <w:sz w:val="24"/>
                <w:szCs w:val="24"/>
              </w:rPr>
              <w:t>Organization</w:t>
            </w:r>
            <w:r w:rsidR="00FF3172">
              <w:rPr>
                <w:rFonts w:asciiTheme="majorHAnsi" w:hAnsiTheme="majorHAnsi" w:cstheme="majorHAnsi"/>
                <w:sz w:val="24"/>
                <w:szCs w:val="24"/>
              </w:rPr>
              <w:t xml:space="preserve"> </w:t>
            </w:r>
          </w:p>
          <w:p w14:paraId="53B1AAC1" w14:textId="1259EBE4" w:rsidR="00FF3172" w:rsidRDefault="0055710F" w:rsidP="002962A6">
            <w:pPr>
              <w:rPr>
                <w:rFonts w:asciiTheme="majorHAnsi" w:hAnsiTheme="majorHAnsi" w:cstheme="majorHAnsi"/>
                <w:sz w:val="24"/>
                <w:szCs w:val="24"/>
              </w:rPr>
            </w:pPr>
            <w:r>
              <w:rPr>
                <w:rFonts w:asciiTheme="majorHAnsi" w:hAnsiTheme="majorHAnsi" w:cstheme="majorHAnsi"/>
                <w:sz w:val="24"/>
                <w:szCs w:val="24"/>
              </w:rPr>
              <w:t>Country</w:t>
            </w:r>
          </w:p>
          <w:p w14:paraId="33CA831F" w14:textId="7431F727" w:rsidR="00FF3172" w:rsidRDefault="00FF3172" w:rsidP="002962A6">
            <w:pPr>
              <w:rPr>
                <w:rFonts w:asciiTheme="majorHAnsi" w:hAnsiTheme="majorHAnsi" w:cstheme="majorHAnsi"/>
                <w:sz w:val="24"/>
                <w:szCs w:val="24"/>
              </w:rPr>
            </w:pPr>
            <w:r>
              <w:rPr>
                <w:rFonts w:asciiTheme="majorHAnsi" w:hAnsiTheme="majorHAnsi" w:cstheme="majorHAnsi"/>
                <w:sz w:val="24"/>
                <w:szCs w:val="24"/>
              </w:rPr>
              <w:t xml:space="preserve">Date: </w:t>
            </w:r>
          </w:p>
        </w:tc>
      </w:tr>
    </w:tbl>
    <w:p w14:paraId="1FB3E2BF" w14:textId="530E6F42" w:rsidR="00FF3172" w:rsidRDefault="00FF3172" w:rsidP="002962A6">
      <w:pPr>
        <w:rPr>
          <w:rFonts w:asciiTheme="majorHAnsi" w:hAnsiTheme="majorHAnsi" w:cstheme="majorHAnsi"/>
          <w:sz w:val="24"/>
          <w:szCs w:val="24"/>
        </w:rPr>
      </w:pPr>
    </w:p>
    <w:p w14:paraId="61045B65" w14:textId="77777777" w:rsidR="00FF3172" w:rsidRDefault="00FF3172" w:rsidP="002962A6">
      <w:pPr>
        <w:rPr>
          <w:rFonts w:asciiTheme="majorHAnsi" w:hAnsiTheme="majorHAnsi" w:cstheme="majorHAnsi"/>
          <w:sz w:val="24"/>
          <w:szCs w:val="24"/>
        </w:rPr>
      </w:pPr>
    </w:p>
    <w:sectPr w:rsidR="00FF31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A75A" w14:textId="77777777" w:rsidR="00E60F0C" w:rsidRDefault="00E60F0C" w:rsidP="005D1415">
      <w:pPr>
        <w:spacing w:after="0" w:line="240" w:lineRule="auto"/>
      </w:pPr>
      <w:r>
        <w:separator/>
      </w:r>
    </w:p>
  </w:endnote>
  <w:endnote w:type="continuationSeparator" w:id="0">
    <w:p w14:paraId="56A9248B" w14:textId="77777777" w:rsidR="00E60F0C" w:rsidRDefault="00E60F0C" w:rsidP="005D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D720" w14:textId="77777777" w:rsidR="00E60F0C" w:rsidRDefault="00E60F0C" w:rsidP="005D1415">
      <w:pPr>
        <w:spacing w:after="0" w:line="240" w:lineRule="auto"/>
      </w:pPr>
      <w:r>
        <w:separator/>
      </w:r>
    </w:p>
  </w:footnote>
  <w:footnote w:type="continuationSeparator" w:id="0">
    <w:p w14:paraId="7C8C8B0E" w14:textId="77777777" w:rsidR="00E60F0C" w:rsidRDefault="00E60F0C" w:rsidP="005D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735D"/>
    <w:multiLevelType w:val="hybridMultilevel"/>
    <w:tmpl w:val="13F06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00727"/>
    <w:multiLevelType w:val="hybridMultilevel"/>
    <w:tmpl w:val="1720B0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882033">
    <w:abstractNumId w:val="1"/>
  </w:num>
  <w:num w:numId="2" w16cid:durableId="132200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A6"/>
    <w:rsid w:val="00223C6D"/>
    <w:rsid w:val="002962A6"/>
    <w:rsid w:val="002E3A89"/>
    <w:rsid w:val="00316731"/>
    <w:rsid w:val="0055710F"/>
    <w:rsid w:val="005D1415"/>
    <w:rsid w:val="00784414"/>
    <w:rsid w:val="00B14461"/>
    <w:rsid w:val="00D4683A"/>
    <w:rsid w:val="00E60F0C"/>
    <w:rsid w:val="00F57210"/>
    <w:rsid w:val="00FF3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927D1"/>
  <w15:chartTrackingRefBased/>
  <w15:docId w15:val="{CD1551D0-7C5D-41E5-8145-74A35CE7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A6"/>
    <w:pPr>
      <w:ind w:left="720"/>
      <w:contextualSpacing/>
    </w:pPr>
  </w:style>
  <w:style w:type="character" w:styleId="Hyperlink">
    <w:name w:val="Hyperlink"/>
    <w:basedOn w:val="DefaultParagraphFont"/>
    <w:uiPriority w:val="99"/>
    <w:unhideWhenUsed/>
    <w:rsid w:val="002962A6"/>
    <w:rPr>
      <w:color w:val="0563C1" w:themeColor="hyperlink"/>
      <w:u w:val="single"/>
    </w:rPr>
  </w:style>
  <w:style w:type="character" w:styleId="UnresolvedMention">
    <w:name w:val="Unresolved Mention"/>
    <w:basedOn w:val="DefaultParagraphFont"/>
    <w:uiPriority w:val="99"/>
    <w:semiHidden/>
    <w:unhideWhenUsed/>
    <w:rsid w:val="002962A6"/>
    <w:rPr>
      <w:color w:val="605E5C"/>
      <w:shd w:val="clear" w:color="auto" w:fill="E1DFDD"/>
    </w:rPr>
  </w:style>
  <w:style w:type="paragraph" w:styleId="Header">
    <w:name w:val="header"/>
    <w:basedOn w:val="Normal"/>
    <w:link w:val="HeaderChar"/>
    <w:uiPriority w:val="99"/>
    <w:unhideWhenUsed/>
    <w:rsid w:val="005D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15"/>
  </w:style>
  <w:style w:type="paragraph" w:styleId="Footer">
    <w:name w:val="footer"/>
    <w:basedOn w:val="Normal"/>
    <w:link w:val="FooterChar"/>
    <w:uiPriority w:val="99"/>
    <w:unhideWhenUsed/>
    <w:rsid w:val="005D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15"/>
  </w:style>
  <w:style w:type="table" w:styleId="TableGrid">
    <w:name w:val="Table Grid"/>
    <w:basedOn w:val="TableNormal"/>
    <w:uiPriority w:val="39"/>
    <w:rsid w:val="00FF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0121">
      <w:bodyDiv w:val="1"/>
      <w:marLeft w:val="0"/>
      <w:marRight w:val="0"/>
      <w:marTop w:val="0"/>
      <w:marBottom w:val="0"/>
      <w:divBdr>
        <w:top w:val="none" w:sz="0" w:space="0" w:color="auto"/>
        <w:left w:val="none" w:sz="0" w:space="0" w:color="auto"/>
        <w:bottom w:val="none" w:sz="0" w:space="0" w:color="auto"/>
        <w:right w:val="none" w:sz="0" w:space="0" w:color="auto"/>
      </w:divBdr>
    </w:div>
    <w:div w:id="1157763074">
      <w:bodyDiv w:val="1"/>
      <w:marLeft w:val="0"/>
      <w:marRight w:val="0"/>
      <w:marTop w:val="0"/>
      <w:marBottom w:val="0"/>
      <w:divBdr>
        <w:top w:val="none" w:sz="0" w:space="0" w:color="auto"/>
        <w:left w:val="none" w:sz="0" w:space="0" w:color="auto"/>
        <w:bottom w:val="none" w:sz="0" w:space="0" w:color="auto"/>
        <w:right w:val="none" w:sz="0" w:space="0" w:color="auto"/>
      </w:divBdr>
    </w:div>
    <w:div w:id="1341465717">
      <w:bodyDiv w:val="1"/>
      <w:marLeft w:val="0"/>
      <w:marRight w:val="0"/>
      <w:marTop w:val="0"/>
      <w:marBottom w:val="0"/>
      <w:divBdr>
        <w:top w:val="none" w:sz="0" w:space="0" w:color="auto"/>
        <w:left w:val="none" w:sz="0" w:space="0" w:color="auto"/>
        <w:bottom w:val="none" w:sz="0" w:space="0" w:color="auto"/>
        <w:right w:val="none" w:sz="0" w:space="0" w:color="auto"/>
      </w:divBdr>
    </w:div>
    <w:div w:id="157058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ca.academ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mc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 Ismailov</dc:creator>
  <cp:keywords/>
  <dc:description/>
  <cp:lastModifiedBy>Murod Ismailov</cp:lastModifiedBy>
  <cp:revision>3</cp:revision>
  <dcterms:created xsi:type="dcterms:W3CDTF">2023-04-04T03:29:00Z</dcterms:created>
  <dcterms:modified xsi:type="dcterms:W3CDTF">2023-04-04T04:41:00Z</dcterms:modified>
</cp:coreProperties>
</file>